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00B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13"/>
          <w:rFonts w:hint="default" w:ascii="宋体" w:hAnsi="宋体"/>
          <w:color w:val="auto"/>
          <w:sz w:val="24"/>
          <w:szCs w:val="24"/>
          <w:highlight w:val="none"/>
          <w:lang w:val="en-US" w:eastAsia="zh-CN"/>
        </w:rPr>
      </w:pPr>
      <w:r>
        <w:rPr>
          <w:rStyle w:val="13"/>
          <w:rFonts w:hint="eastAsia" w:ascii="宋体" w:hAnsi="宋体"/>
          <w:sz w:val="24"/>
          <w:szCs w:val="24"/>
        </w:rPr>
        <w:t xml:space="preserve">股票代码：002043　       </w:t>
      </w:r>
      <w:r>
        <w:rPr>
          <w:rStyle w:val="13"/>
          <w:rFonts w:hint="eastAsia" w:ascii="宋体" w:hAnsi="宋体"/>
          <w:sz w:val="24"/>
          <w:szCs w:val="24"/>
          <w:lang w:val="en-US" w:eastAsia="zh-CN"/>
        </w:rPr>
        <w:t xml:space="preserve">  </w:t>
      </w:r>
      <w:r>
        <w:rPr>
          <w:rStyle w:val="13"/>
          <w:rFonts w:hint="eastAsia" w:ascii="宋体" w:hAnsi="宋体"/>
          <w:sz w:val="24"/>
          <w:szCs w:val="24"/>
        </w:rPr>
        <w:t xml:space="preserve">　股票简称：兔宝宝　  </w:t>
      </w:r>
      <w:r>
        <w:rPr>
          <w:rStyle w:val="13"/>
          <w:rFonts w:hint="eastAsia" w:ascii="宋体" w:hAnsi="宋体"/>
          <w:sz w:val="24"/>
          <w:szCs w:val="24"/>
          <w:lang w:val="en-US" w:eastAsia="zh-CN"/>
        </w:rPr>
        <w:t xml:space="preserve"> </w:t>
      </w:r>
      <w:r>
        <w:rPr>
          <w:rStyle w:val="13"/>
          <w:rFonts w:hint="eastAsia" w:ascii="宋体" w:hAnsi="宋体"/>
          <w:sz w:val="24"/>
          <w:szCs w:val="24"/>
        </w:rPr>
        <w:t>　    　公告编号：</w:t>
      </w:r>
      <w:r>
        <w:rPr>
          <w:rStyle w:val="13"/>
          <w:rFonts w:hint="eastAsia" w:ascii="宋体" w:hAnsi="宋体"/>
          <w:sz w:val="24"/>
          <w:szCs w:val="24"/>
          <w:lang w:val="en-US" w:eastAsia="zh-CN"/>
        </w:rPr>
        <w:t>2024</w:t>
      </w:r>
      <w:r>
        <w:rPr>
          <w:rStyle w:val="13"/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-052</w:t>
      </w:r>
    </w:p>
    <w:p w14:paraId="4881B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13"/>
          <w:rFonts w:hint="eastAsia" w:ascii="宋体" w:hAnsi="宋体"/>
          <w:color w:val="auto"/>
          <w:sz w:val="24"/>
          <w:szCs w:val="24"/>
          <w:lang w:val="en-US" w:eastAsia="zh-CN"/>
        </w:rPr>
      </w:pPr>
    </w:p>
    <w:p w14:paraId="60BB9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bCs/>
          <w:sz w:val="30"/>
        </w:rPr>
      </w:pPr>
      <w:r>
        <w:rPr>
          <w:rStyle w:val="13"/>
          <w:rFonts w:hint="eastAsia" w:ascii="宋体" w:hAnsi="宋体"/>
          <w:b/>
          <w:bCs/>
          <w:sz w:val="30"/>
        </w:rPr>
        <w:t>德华兔宝宝装饰新材股份有限公司</w:t>
      </w:r>
    </w:p>
    <w:p w14:paraId="72CB57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0" w:firstLineChars="0"/>
        <w:jc w:val="center"/>
        <w:textAlignment w:val="auto"/>
        <w:outlineLvl w:val="9"/>
        <w:rPr>
          <w:rStyle w:val="13"/>
          <w:rFonts w:hint="eastAsia" w:ascii="宋体" w:hAnsi="宋体"/>
          <w:sz w:val="24"/>
        </w:rPr>
      </w:pPr>
      <w:r>
        <w:rPr>
          <w:rStyle w:val="13"/>
          <w:rFonts w:hint="eastAsia" w:ascii="宋体" w:hAnsi="宋体"/>
          <w:b/>
          <w:bCs/>
          <w:sz w:val="30"/>
          <w:lang w:val="en-US" w:eastAsia="zh-CN"/>
        </w:rPr>
        <w:t>2024年第一次临时</w:t>
      </w:r>
      <w:r>
        <w:rPr>
          <w:rStyle w:val="13"/>
          <w:rFonts w:hint="eastAsia" w:ascii="宋体" w:hAnsi="宋体"/>
          <w:b/>
          <w:bCs/>
          <w:sz w:val="30"/>
        </w:rPr>
        <w:t>股东大会决议公告</w:t>
      </w:r>
    </w:p>
    <w:p w14:paraId="66738C2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420" w:lineRule="exact"/>
        <w:ind w:left="0" w:leftChars="0" w:right="0" w:rightChars="0" w:firstLine="0" w:firstLineChars="0"/>
        <w:textAlignment w:val="auto"/>
        <w:outlineLvl w:val="9"/>
        <w:rPr>
          <w:rFonts w:hint="eastAsia"/>
          <w:kern w:val="0"/>
        </w:rPr>
      </w:pPr>
    </w:p>
    <w:p w14:paraId="7D567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480" w:firstLineChars="200"/>
        <w:textAlignment w:val="auto"/>
        <w:outlineLvl w:val="9"/>
        <w:rPr>
          <w:rFonts w:hint="eastAsia" w:cs="宋体"/>
          <w:sz w:val="24"/>
        </w:rPr>
      </w:pPr>
      <w:r>
        <w:rPr>
          <w:rFonts w:hint="eastAsia" w:cs="宋体"/>
          <w:sz w:val="24"/>
        </w:rPr>
        <w:t>本公司及董事会全体成员保证信息披露内容的真实、准确和完整，没有虚假记载、误导性陈述或重大遗漏。</w:t>
      </w:r>
    </w:p>
    <w:p w14:paraId="56FE7A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/>
          <w:color w:val="000000"/>
          <w:sz w:val="24"/>
        </w:rPr>
      </w:pPr>
    </w:p>
    <w:p w14:paraId="5A2E343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2" w:firstLineChars="200"/>
        <w:jc w:val="both"/>
        <w:textAlignment w:val="auto"/>
        <w:rPr>
          <w:rStyle w:val="13"/>
          <w:rFonts w:hint="eastAsia" w:ascii="宋体" w:hAnsi="宋体"/>
          <w:b/>
          <w:bCs/>
          <w:sz w:val="24"/>
        </w:rPr>
      </w:pPr>
      <w:r>
        <w:rPr>
          <w:rStyle w:val="13"/>
          <w:rFonts w:hint="eastAsia" w:ascii="宋体" w:hAnsi="宋体"/>
          <w:b/>
          <w:bCs/>
          <w:sz w:val="24"/>
        </w:rPr>
        <w:t xml:space="preserve">特别提示：  </w:t>
      </w:r>
    </w:p>
    <w:p w14:paraId="06E8AE2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both"/>
        <w:textAlignment w:val="auto"/>
        <w:rPr>
          <w:rStyle w:val="13"/>
          <w:rFonts w:hint="eastAsia" w:ascii="宋体" w:hAnsi="宋体"/>
          <w:bCs/>
          <w:sz w:val="24"/>
        </w:rPr>
      </w:pPr>
      <w:r>
        <w:rPr>
          <w:rStyle w:val="13"/>
          <w:rFonts w:hint="eastAsia" w:ascii="宋体" w:hAnsi="宋体"/>
          <w:bCs/>
          <w:sz w:val="24"/>
        </w:rPr>
        <w:t>1、本次股东大会</w:t>
      </w:r>
      <w:r>
        <w:rPr>
          <w:rFonts w:hint="eastAsia" w:ascii="宋体" w:cs="宋体"/>
          <w:kern w:val="0"/>
          <w:sz w:val="24"/>
        </w:rPr>
        <w:t>采取现场会议和网络投票相结合的方式</w:t>
      </w:r>
      <w:r>
        <w:rPr>
          <w:rStyle w:val="13"/>
          <w:rFonts w:hint="eastAsia" w:ascii="宋体" w:hAnsi="宋体"/>
          <w:bCs/>
          <w:sz w:val="24"/>
        </w:rPr>
        <w:t>；</w:t>
      </w:r>
    </w:p>
    <w:p w14:paraId="3AF3F55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both"/>
        <w:textAlignment w:val="auto"/>
        <w:rPr>
          <w:rStyle w:val="13"/>
          <w:rFonts w:hint="eastAsia" w:ascii="宋体" w:hAnsi="宋体"/>
          <w:bCs/>
          <w:sz w:val="24"/>
        </w:rPr>
      </w:pPr>
      <w:r>
        <w:rPr>
          <w:rStyle w:val="13"/>
          <w:rFonts w:hint="eastAsia" w:ascii="宋体" w:hAnsi="宋体"/>
          <w:bCs/>
          <w:sz w:val="24"/>
        </w:rPr>
        <w:t>2、本次股东大会没有出现否决议案的情形</w:t>
      </w:r>
      <w:r>
        <w:rPr>
          <w:rStyle w:val="13"/>
          <w:rFonts w:hint="eastAsia" w:ascii="宋体" w:hAnsi="宋体"/>
          <w:bCs/>
          <w:sz w:val="24"/>
          <w:lang w:eastAsia="zh-CN"/>
        </w:rPr>
        <w:t>；</w:t>
      </w:r>
    </w:p>
    <w:p w14:paraId="5C691A9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both"/>
        <w:textAlignment w:val="auto"/>
        <w:rPr>
          <w:rStyle w:val="13"/>
          <w:rFonts w:hint="eastAsia" w:ascii="宋体" w:hAnsi="宋体"/>
          <w:bCs/>
          <w:sz w:val="24"/>
        </w:rPr>
      </w:pPr>
      <w:r>
        <w:rPr>
          <w:rStyle w:val="13"/>
          <w:rFonts w:hint="eastAsia" w:ascii="宋体" w:hAnsi="宋体"/>
          <w:bCs/>
          <w:sz w:val="24"/>
        </w:rPr>
        <w:t>3、本次股东大会没有涉及变更前次股东大会决议的情形</w:t>
      </w:r>
      <w:r>
        <w:rPr>
          <w:rStyle w:val="13"/>
          <w:rFonts w:hint="eastAsia" w:ascii="宋体" w:hAnsi="宋体"/>
          <w:bCs/>
          <w:sz w:val="24"/>
          <w:lang w:eastAsia="zh-CN"/>
        </w:rPr>
        <w:t>；</w:t>
      </w:r>
    </w:p>
    <w:p w14:paraId="3D10D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Style w:val="13"/>
          <w:rFonts w:hint="eastAsia" w:ascii="宋体" w:hAnsi="宋体"/>
          <w:b w:val="0"/>
          <w:bCs w:val="0"/>
          <w:sz w:val="24"/>
          <w:lang w:val="en-US" w:eastAsia="zh-CN"/>
        </w:rPr>
        <w:t xml:space="preserve">    4、本次会议审议的议案均需要对中小投资者的表决单独计票。</w:t>
      </w:r>
      <w:r>
        <w:rPr>
          <w:rFonts w:hint="eastAsia" w:ascii="宋体" w:hAnsi="宋体" w:eastAsia="宋体"/>
          <w:color w:val="000000"/>
          <w:sz w:val="24"/>
          <w:szCs w:val="24"/>
        </w:rPr>
        <w:t xml:space="preserve"> </w:t>
      </w:r>
    </w:p>
    <w:p w14:paraId="0B55DC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482" w:firstLineChars="200"/>
        <w:jc w:val="both"/>
        <w:textAlignment w:val="auto"/>
        <w:outlineLvl w:val="9"/>
        <w:rPr>
          <w:rStyle w:val="13"/>
          <w:rFonts w:hint="eastAsia" w:ascii="宋体" w:hAnsi="宋体"/>
          <w:b/>
          <w:bCs/>
          <w:sz w:val="24"/>
        </w:rPr>
      </w:pPr>
    </w:p>
    <w:p w14:paraId="0AEFBA2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left="0" w:leftChars="0" w:right="0" w:rightChars="0" w:firstLine="482" w:firstLineChars="200"/>
        <w:jc w:val="both"/>
        <w:textAlignment w:val="auto"/>
        <w:outlineLvl w:val="9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会议召开和出席情况</w:t>
      </w:r>
    </w:p>
    <w:p w14:paraId="7A067A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/>
          <w:b/>
          <w:color w:val="000000"/>
          <w:sz w:val="24"/>
          <w:lang w:eastAsia="zh-CN"/>
        </w:rPr>
      </w:pPr>
      <w:r>
        <w:rPr>
          <w:rFonts w:hint="eastAsia" w:ascii="宋体" w:hAnsi="宋体"/>
          <w:b/>
          <w:color w:val="000000"/>
          <w:sz w:val="24"/>
          <w:lang w:val="en-US" w:eastAsia="zh-CN"/>
        </w:rPr>
        <w:t xml:space="preserve">   </w:t>
      </w:r>
      <w:r>
        <w:rPr>
          <w:rFonts w:hint="eastAsia" w:ascii="宋体" w:hAnsi="宋体"/>
          <w:b/>
          <w:color w:val="000000"/>
          <w:sz w:val="24"/>
          <w:lang w:eastAsia="zh-CN"/>
        </w:rPr>
        <w:t>（</w:t>
      </w:r>
      <w:r>
        <w:rPr>
          <w:rFonts w:hint="eastAsia" w:ascii="宋体" w:hAnsi="宋体"/>
          <w:b/>
          <w:color w:val="000000"/>
          <w:sz w:val="24"/>
          <w:lang w:val="en-US" w:eastAsia="zh-CN"/>
        </w:rPr>
        <w:t>一</w:t>
      </w:r>
      <w:r>
        <w:rPr>
          <w:rFonts w:hint="eastAsia" w:ascii="宋体" w:hAnsi="宋体"/>
          <w:b/>
          <w:color w:val="000000"/>
          <w:sz w:val="24"/>
          <w:lang w:eastAsia="zh-CN"/>
        </w:rPr>
        <w:t>）</w:t>
      </w:r>
      <w:r>
        <w:rPr>
          <w:rFonts w:hint="eastAsia" w:ascii="宋体" w:hAnsi="宋体"/>
          <w:b/>
          <w:color w:val="000000"/>
          <w:sz w:val="24"/>
          <w:lang w:val="en-US" w:eastAsia="zh-CN"/>
        </w:rPr>
        <w:t>会议召开情况</w:t>
      </w:r>
    </w:p>
    <w:p w14:paraId="1CBAD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  <w:lang w:eastAsia="zh-CN"/>
        </w:rPr>
      </w:pPr>
      <w:r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</w:rPr>
        <w:t>1、会议召集人：公司董事会</w:t>
      </w:r>
      <w:r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  <w:lang w:eastAsia="zh-CN"/>
        </w:rPr>
        <w:t>。</w:t>
      </w:r>
    </w:p>
    <w:p w14:paraId="5B4D34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  <w:lang w:eastAsia="zh-CN"/>
        </w:rPr>
      </w:pPr>
      <w:r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</w:rPr>
        <w:t>2、表决方式：</w:t>
      </w:r>
      <w:r>
        <w:rPr>
          <w:rFonts w:hint="eastAsia" w:ascii="宋体" w:hAnsi="宋体" w:eastAsia="宋体" w:cs="宋体"/>
          <w:sz w:val="24"/>
        </w:rPr>
        <w:t>本次股东大会采用现场表决与网络投票相结合的方式召开</w:t>
      </w:r>
      <w:r>
        <w:rPr>
          <w:rFonts w:hint="eastAsia" w:ascii="宋体" w:hAnsi="宋体" w:eastAsia="宋体" w:cs="宋体"/>
          <w:sz w:val="24"/>
          <w:lang w:eastAsia="zh-CN"/>
        </w:rPr>
        <w:t>。</w:t>
      </w:r>
    </w:p>
    <w:p w14:paraId="44EE07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</w:rPr>
      </w:pPr>
      <w:r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</w:rPr>
        <w:t>3、会议召开时间：现场会议召开时间</w:t>
      </w:r>
      <w:r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  <w:lang w:eastAsia="zh-CN"/>
        </w:rPr>
        <w:t>：</w:t>
      </w:r>
      <w:r>
        <w:rPr>
          <w:rStyle w:val="13"/>
          <w:rFonts w:hint="eastAsia" w:ascii="宋体" w:hAnsi="宋体" w:eastAsia="宋体" w:cs="宋体"/>
          <w:color w:val="auto"/>
          <w:sz w:val="24"/>
          <w:lang w:val="en-US" w:eastAsia="zh-CN"/>
        </w:rPr>
        <w:t>2024</w:t>
      </w:r>
      <w:r>
        <w:rPr>
          <w:rStyle w:val="13"/>
          <w:rFonts w:hint="eastAsia" w:ascii="宋体" w:hAnsi="宋体" w:eastAsia="宋体" w:cs="宋体"/>
          <w:color w:val="auto"/>
          <w:sz w:val="24"/>
          <w:lang w:eastAsia="zh-CN"/>
        </w:rPr>
        <w:t>年</w:t>
      </w:r>
      <w:r>
        <w:rPr>
          <w:rStyle w:val="13"/>
          <w:rFonts w:hint="eastAsia" w:ascii="宋体" w:hAnsi="宋体" w:cs="宋体"/>
          <w:color w:val="auto"/>
          <w:sz w:val="24"/>
          <w:lang w:val="en-US" w:eastAsia="zh-CN"/>
        </w:rPr>
        <w:t>10</w:t>
      </w:r>
      <w:r>
        <w:rPr>
          <w:rStyle w:val="13"/>
          <w:rFonts w:hint="eastAsia" w:ascii="宋体" w:hAnsi="宋体" w:eastAsia="宋体" w:cs="宋体"/>
          <w:color w:val="auto"/>
          <w:sz w:val="24"/>
        </w:rPr>
        <w:t>月</w:t>
      </w:r>
      <w:r>
        <w:rPr>
          <w:rStyle w:val="13"/>
          <w:rFonts w:hint="eastAsia" w:ascii="宋体" w:hAnsi="宋体" w:cs="宋体"/>
          <w:color w:val="auto"/>
          <w:sz w:val="24"/>
          <w:lang w:val="en-US" w:eastAsia="zh-CN"/>
        </w:rPr>
        <w:t>8</w:t>
      </w:r>
      <w:r>
        <w:rPr>
          <w:rStyle w:val="13"/>
          <w:rFonts w:hint="eastAsia" w:ascii="宋体" w:hAnsi="宋体" w:eastAsia="宋体" w:cs="宋体"/>
          <w:color w:val="auto"/>
          <w:sz w:val="24"/>
        </w:rPr>
        <w:t>日</w:t>
      </w:r>
      <w:r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</w:rPr>
        <w:t>（星期</w:t>
      </w:r>
      <w:r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  <w:lang w:val="en-US" w:eastAsia="zh-CN"/>
        </w:rPr>
        <w:t>二</w:t>
      </w:r>
      <w:r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</w:rPr>
        <w:t>）</w:t>
      </w:r>
      <w:r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  <w:lang w:eastAsia="zh-CN"/>
        </w:rPr>
        <w:t>下</w:t>
      </w:r>
      <w:r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</w:rPr>
        <w:t>午</w:t>
      </w:r>
      <w:r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  <w:lang w:val="en-US" w:eastAsia="zh-CN"/>
        </w:rPr>
        <w:t>14</w:t>
      </w:r>
      <w:r>
        <w:rPr>
          <w:rStyle w:val="13"/>
          <w:rFonts w:hint="eastAsia" w:ascii="宋体" w:hAnsi="宋体" w:cs="宋体"/>
          <w:sz w:val="24"/>
          <w:szCs w:val="18"/>
          <w:shd w:val="clear" w:color="auto" w:fill="auto"/>
          <w:lang w:val="en-US" w:eastAsia="zh-CN"/>
        </w:rPr>
        <w:t>:</w:t>
      </w:r>
      <w:r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  <w:lang w:val="en-US" w:eastAsia="zh-CN"/>
        </w:rPr>
        <w:t>30</w:t>
      </w:r>
      <w:r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  <w:lang w:eastAsia="zh-CN"/>
        </w:rPr>
        <w:t>；</w:t>
      </w:r>
      <w:r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</w:rPr>
        <w:t>网络投票时间，其中：通过深圳证券交易所交易系统进行网络投票的具体时间为：</w:t>
      </w:r>
      <w:r>
        <w:rPr>
          <w:rStyle w:val="13"/>
          <w:rFonts w:hint="eastAsia" w:ascii="宋体" w:hAnsi="宋体" w:eastAsia="宋体" w:cs="宋体"/>
          <w:color w:val="auto"/>
          <w:sz w:val="24"/>
          <w:lang w:val="en-US" w:eastAsia="zh-CN"/>
        </w:rPr>
        <w:t>2024</w:t>
      </w:r>
      <w:r>
        <w:rPr>
          <w:rStyle w:val="13"/>
          <w:rFonts w:hint="eastAsia" w:ascii="宋体" w:hAnsi="宋体" w:eastAsia="宋体" w:cs="宋体"/>
          <w:color w:val="auto"/>
          <w:sz w:val="24"/>
          <w:lang w:eastAsia="zh-CN"/>
        </w:rPr>
        <w:t>年</w:t>
      </w:r>
      <w:r>
        <w:rPr>
          <w:rStyle w:val="13"/>
          <w:rFonts w:hint="eastAsia" w:ascii="宋体" w:hAnsi="宋体" w:cs="宋体"/>
          <w:color w:val="auto"/>
          <w:sz w:val="24"/>
          <w:lang w:val="en-US" w:eastAsia="zh-CN"/>
        </w:rPr>
        <w:t>10</w:t>
      </w:r>
      <w:r>
        <w:rPr>
          <w:rStyle w:val="13"/>
          <w:rFonts w:hint="eastAsia" w:ascii="宋体" w:hAnsi="宋体" w:eastAsia="宋体" w:cs="宋体"/>
          <w:color w:val="auto"/>
          <w:sz w:val="24"/>
        </w:rPr>
        <w:t>月</w:t>
      </w:r>
      <w:r>
        <w:rPr>
          <w:rStyle w:val="13"/>
          <w:rFonts w:hint="eastAsia" w:ascii="宋体" w:hAnsi="宋体" w:cs="宋体"/>
          <w:color w:val="auto"/>
          <w:sz w:val="24"/>
          <w:lang w:val="en-US" w:eastAsia="zh-CN"/>
        </w:rPr>
        <w:t>8</w:t>
      </w:r>
      <w:r>
        <w:rPr>
          <w:rStyle w:val="13"/>
          <w:rFonts w:hint="eastAsia" w:ascii="宋体" w:hAnsi="宋体" w:eastAsia="宋体" w:cs="宋体"/>
          <w:color w:val="auto"/>
          <w:sz w:val="24"/>
        </w:rPr>
        <w:t>日</w:t>
      </w:r>
      <w:r>
        <w:rPr>
          <w:rFonts w:hint="eastAsia" w:ascii="宋体" w:cs="宋体"/>
          <w:kern w:val="0"/>
          <w:sz w:val="24"/>
          <w:highlight w:val="none"/>
          <w:lang w:val="en-US" w:eastAsia="zh-CN"/>
        </w:rPr>
        <w:t>上午9:15至9:25，9:30-11:30，下午13:00至15:00；</w:t>
      </w:r>
      <w:r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</w:rPr>
        <w:t>通过深圳证券交易所互联网投票系统投票的具体时间为：</w:t>
      </w:r>
      <w:r>
        <w:rPr>
          <w:rStyle w:val="13"/>
          <w:rFonts w:hint="eastAsia" w:ascii="宋体" w:hAnsi="宋体" w:eastAsia="宋体" w:cs="宋体"/>
          <w:color w:val="auto"/>
          <w:sz w:val="24"/>
          <w:lang w:val="en-US" w:eastAsia="zh-CN"/>
        </w:rPr>
        <w:t>2024</w:t>
      </w:r>
      <w:r>
        <w:rPr>
          <w:rStyle w:val="13"/>
          <w:rFonts w:hint="eastAsia" w:ascii="宋体" w:hAnsi="宋体" w:eastAsia="宋体" w:cs="宋体"/>
          <w:color w:val="auto"/>
          <w:sz w:val="24"/>
          <w:lang w:eastAsia="zh-CN"/>
        </w:rPr>
        <w:t>年</w:t>
      </w:r>
      <w:r>
        <w:rPr>
          <w:rStyle w:val="13"/>
          <w:rFonts w:hint="eastAsia" w:ascii="宋体" w:hAnsi="宋体" w:cs="宋体"/>
          <w:color w:val="auto"/>
          <w:sz w:val="24"/>
          <w:lang w:val="en-US" w:eastAsia="zh-CN"/>
        </w:rPr>
        <w:t>10</w:t>
      </w:r>
      <w:r>
        <w:rPr>
          <w:rStyle w:val="13"/>
          <w:rFonts w:hint="eastAsia" w:ascii="宋体" w:hAnsi="宋体" w:eastAsia="宋体" w:cs="宋体"/>
          <w:color w:val="auto"/>
          <w:sz w:val="24"/>
        </w:rPr>
        <w:t>月</w:t>
      </w:r>
      <w:r>
        <w:rPr>
          <w:rStyle w:val="13"/>
          <w:rFonts w:hint="eastAsia" w:ascii="宋体" w:hAnsi="宋体" w:cs="宋体"/>
          <w:color w:val="auto"/>
          <w:sz w:val="24"/>
          <w:lang w:val="en-US" w:eastAsia="zh-CN"/>
        </w:rPr>
        <w:t>8</w:t>
      </w:r>
      <w:r>
        <w:rPr>
          <w:rStyle w:val="13"/>
          <w:rFonts w:hint="eastAsia" w:ascii="宋体" w:hAnsi="宋体" w:eastAsia="宋体" w:cs="宋体"/>
          <w:color w:val="auto"/>
          <w:sz w:val="24"/>
        </w:rPr>
        <w:t>日</w:t>
      </w:r>
      <w:r>
        <w:rPr>
          <w:rFonts w:hint="eastAsia" w:ascii="宋体" w:cs="宋体"/>
          <w:kern w:val="0"/>
          <w:sz w:val="24"/>
          <w:highlight w:val="none"/>
          <w:lang w:val="en-US" w:eastAsia="zh-CN"/>
        </w:rPr>
        <w:t>上午9:15至当日下午15:00 期间的任意时间</w:t>
      </w:r>
      <w:r>
        <w:rPr>
          <w:rStyle w:val="13"/>
          <w:rFonts w:hint="eastAsia" w:ascii="宋体" w:hAnsi="宋体" w:eastAsia="宋体" w:cs="宋体"/>
          <w:sz w:val="24"/>
          <w:szCs w:val="18"/>
          <w:shd w:val="clear" w:color="auto" w:fill="auto"/>
        </w:rPr>
        <w:t>。</w:t>
      </w:r>
      <w:r>
        <w:rPr>
          <w:rStyle w:val="13"/>
          <w:rFonts w:hint="eastAsia" w:ascii="宋体" w:hAnsi="宋体" w:eastAsia="宋体" w:cs="宋体"/>
          <w:sz w:val="24"/>
          <w:szCs w:val="18"/>
        </w:rPr>
        <w:t xml:space="preserve"> </w:t>
      </w:r>
    </w:p>
    <w:p w14:paraId="11C15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4、现场会议召开地点：</w:t>
      </w:r>
      <w:r>
        <w:rPr>
          <w:rStyle w:val="13"/>
          <w:rFonts w:hint="eastAsia" w:ascii="宋体" w:hAnsi="宋体" w:eastAsia="宋体" w:cs="宋体"/>
          <w:sz w:val="24"/>
          <w:szCs w:val="18"/>
        </w:rPr>
        <w:t>浙江省德清县</w:t>
      </w:r>
      <w:r>
        <w:rPr>
          <w:rStyle w:val="13"/>
          <w:rFonts w:hint="eastAsia" w:ascii="宋体" w:hAnsi="宋体" w:eastAsia="宋体" w:cs="宋体"/>
          <w:sz w:val="24"/>
          <w:szCs w:val="18"/>
          <w:lang w:eastAsia="zh-CN"/>
        </w:rPr>
        <w:t>阜溪街道</w:t>
      </w:r>
      <w:r>
        <w:rPr>
          <w:rStyle w:val="13"/>
          <w:rFonts w:hint="eastAsia" w:ascii="宋体" w:hAnsi="宋体" w:eastAsia="宋体" w:cs="宋体"/>
          <w:sz w:val="24"/>
          <w:szCs w:val="18"/>
        </w:rPr>
        <w:t>临溪街588号公司总部三楼会议室</w:t>
      </w:r>
      <w:r>
        <w:rPr>
          <w:rStyle w:val="13"/>
          <w:rFonts w:hint="eastAsia" w:ascii="宋体" w:hAnsi="宋体" w:eastAsia="宋体" w:cs="宋体"/>
          <w:sz w:val="24"/>
          <w:szCs w:val="18"/>
          <w:lang w:eastAsia="zh-CN"/>
        </w:rPr>
        <w:t>。</w:t>
      </w:r>
    </w:p>
    <w:p w14:paraId="77E3E0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5、会议主持人：公司</w:t>
      </w:r>
      <w:r>
        <w:rPr>
          <w:rStyle w:val="13"/>
          <w:rFonts w:hint="eastAsia" w:ascii="宋体" w:hAnsi="宋体" w:eastAsia="宋体" w:cs="宋体"/>
          <w:color w:val="auto"/>
          <w:sz w:val="24"/>
        </w:rPr>
        <w:t>董事长</w:t>
      </w:r>
      <w:r>
        <w:rPr>
          <w:rStyle w:val="13"/>
          <w:rFonts w:hint="eastAsia" w:ascii="宋体" w:hAnsi="宋体" w:eastAsia="宋体" w:cs="宋体"/>
          <w:color w:val="auto"/>
          <w:sz w:val="24"/>
          <w:lang w:val="en-US" w:eastAsia="zh-CN"/>
        </w:rPr>
        <w:t>丁鸿敏</w:t>
      </w:r>
      <w:r>
        <w:rPr>
          <w:rStyle w:val="13"/>
          <w:rFonts w:hint="eastAsia" w:ascii="宋体" w:hAnsi="宋体" w:eastAsia="宋体" w:cs="宋体"/>
          <w:color w:val="auto"/>
          <w:sz w:val="24"/>
        </w:rPr>
        <w:t>先生</w:t>
      </w:r>
      <w:r>
        <w:rPr>
          <w:rFonts w:hint="eastAsia" w:ascii="宋体" w:hAnsi="宋体" w:eastAsia="宋体" w:cs="宋体"/>
          <w:kern w:val="0"/>
          <w:sz w:val="24"/>
          <w:lang w:eastAsia="zh-CN"/>
        </w:rPr>
        <w:t>。</w:t>
      </w:r>
    </w:p>
    <w:p w14:paraId="241D5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6、股权登记日</w:t>
      </w:r>
      <w:r>
        <w:rPr>
          <w:rStyle w:val="13"/>
          <w:rFonts w:hint="eastAsia" w:ascii="宋体" w:hAnsi="宋体" w:eastAsia="宋体" w:cs="宋体"/>
          <w:color w:val="auto"/>
          <w:sz w:val="24"/>
          <w:szCs w:val="22"/>
        </w:rPr>
        <w:t>：</w:t>
      </w:r>
      <w:r>
        <w:rPr>
          <w:rStyle w:val="13"/>
          <w:rFonts w:hint="eastAsia" w:ascii="宋体" w:hAnsi="宋体" w:eastAsia="宋体" w:cs="宋体"/>
          <w:color w:val="auto"/>
          <w:sz w:val="24"/>
          <w:szCs w:val="22"/>
          <w:lang w:val="en-US" w:eastAsia="zh-CN"/>
        </w:rPr>
        <w:t>2024</w:t>
      </w:r>
      <w:r>
        <w:rPr>
          <w:rStyle w:val="13"/>
          <w:rFonts w:hint="eastAsia" w:ascii="宋体" w:hAnsi="宋体" w:eastAsia="宋体" w:cs="宋体"/>
          <w:color w:val="auto"/>
          <w:sz w:val="24"/>
          <w:szCs w:val="22"/>
        </w:rPr>
        <w:t>年</w:t>
      </w:r>
      <w:r>
        <w:rPr>
          <w:rStyle w:val="13"/>
          <w:rFonts w:hint="eastAsia" w:ascii="宋体" w:hAnsi="宋体" w:cs="宋体"/>
          <w:color w:val="auto"/>
          <w:sz w:val="24"/>
          <w:szCs w:val="22"/>
          <w:lang w:val="en-US" w:eastAsia="zh-CN"/>
        </w:rPr>
        <w:t>9</w:t>
      </w:r>
      <w:r>
        <w:rPr>
          <w:rStyle w:val="13"/>
          <w:rFonts w:hint="eastAsia" w:ascii="宋体" w:hAnsi="宋体" w:eastAsia="宋体" w:cs="宋体"/>
          <w:color w:val="auto"/>
          <w:sz w:val="24"/>
          <w:szCs w:val="22"/>
        </w:rPr>
        <w:t>月</w:t>
      </w:r>
      <w:r>
        <w:rPr>
          <w:rStyle w:val="13"/>
          <w:rFonts w:hint="eastAsia" w:ascii="宋体" w:hAnsi="宋体" w:cs="宋体"/>
          <w:color w:val="auto"/>
          <w:sz w:val="24"/>
          <w:szCs w:val="22"/>
          <w:lang w:val="en-US" w:eastAsia="zh-CN"/>
        </w:rPr>
        <w:t>24</w:t>
      </w:r>
      <w:r>
        <w:rPr>
          <w:rStyle w:val="13"/>
          <w:rFonts w:hint="eastAsia" w:ascii="宋体" w:hAnsi="宋体" w:eastAsia="宋体" w:cs="宋体"/>
          <w:color w:val="auto"/>
          <w:sz w:val="24"/>
          <w:szCs w:val="22"/>
        </w:rPr>
        <w:t>日（星期</w:t>
      </w:r>
      <w:r>
        <w:rPr>
          <w:rStyle w:val="13"/>
          <w:rFonts w:hint="eastAsia" w:ascii="宋体" w:hAnsi="宋体" w:cs="宋体"/>
          <w:color w:val="auto"/>
          <w:sz w:val="24"/>
          <w:szCs w:val="22"/>
          <w:lang w:val="en-US" w:eastAsia="zh-CN"/>
        </w:rPr>
        <w:t>二</w:t>
      </w:r>
      <w:r>
        <w:rPr>
          <w:rStyle w:val="13"/>
          <w:rFonts w:hint="eastAsia" w:ascii="宋体" w:hAnsi="宋体" w:eastAsia="宋体" w:cs="宋体"/>
          <w:color w:val="auto"/>
          <w:sz w:val="24"/>
          <w:szCs w:val="22"/>
        </w:rPr>
        <w:t>）</w:t>
      </w:r>
      <w:r>
        <w:rPr>
          <w:rStyle w:val="13"/>
          <w:rFonts w:hint="eastAsia" w:ascii="宋体" w:hAnsi="宋体" w:eastAsia="宋体" w:cs="宋体"/>
          <w:w w:val="100"/>
          <w:sz w:val="24"/>
          <w:szCs w:val="18"/>
          <w:shd w:val="clear" w:color="auto" w:fill="auto"/>
          <w:lang w:eastAsia="zh-CN"/>
        </w:rPr>
        <w:t>。</w:t>
      </w:r>
    </w:p>
    <w:p w14:paraId="3B837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7、召开会议的通知刊登在</w:t>
      </w:r>
      <w:r>
        <w:rPr>
          <w:rStyle w:val="13"/>
          <w:rFonts w:hint="eastAsia" w:ascii="宋体" w:hAnsi="宋体" w:eastAsia="宋体" w:cs="宋体"/>
          <w:color w:val="auto"/>
          <w:sz w:val="24"/>
          <w:lang w:val="en-US" w:eastAsia="zh-CN"/>
        </w:rPr>
        <w:t>2024</w:t>
      </w:r>
      <w:r>
        <w:rPr>
          <w:rStyle w:val="13"/>
          <w:rFonts w:hint="eastAsia" w:ascii="宋体" w:hAnsi="宋体" w:eastAsia="宋体" w:cs="宋体"/>
          <w:color w:val="auto"/>
          <w:sz w:val="24"/>
          <w:lang w:eastAsia="zh-CN"/>
        </w:rPr>
        <w:t>年</w:t>
      </w:r>
      <w:r>
        <w:rPr>
          <w:rStyle w:val="13"/>
          <w:rFonts w:hint="eastAsia" w:ascii="宋体" w:hAnsi="宋体" w:cs="宋体"/>
          <w:color w:val="auto"/>
          <w:sz w:val="24"/>
          <w:lang w:val="en-US" w:eastAsia="zh-CN"/>
        </w:rPr>
        <w:t>9</w:t>
      </w:r>
      <w:r>
        <w:rPr>
          <w:rStyle w:val="13"/>
          <w:rFonts w:hint="eastAsia" w:ascii="宋体" w:hAnsi="宋体" w:eastAsia="宋体" w:cs="宋体"/>
          <w:color w:val="auto"/>
          <w:sz w:val="24"/>
          <w:lang w:eastAsia="zh-CN"/>
        </w:rPr>
        <w:t>月</w:t>
      </w:r>
      <w:r>
        <w:rPr>
          <w:rStyle w:val="13"/>
          <w:rFonts w:hint="eastAsia" w:ascii="宋体" w:hAnsi="宋体" w:cs="宋体"/>
          <w:color w:val="auto"/>
          <w:sz w:val="24"/>
          <w:lang w:val="en-US" w:eastAsia="zh-CN"/>
        </w:rPr>
        <w:t>20</w:t>
      </w:r>
      <w:r>
        <w:rPr>
          <w:rStyle w:val="13"/>
          <w:rFonts w:hint="eastAsia" w:ascii="宋体" w:hAnsi="宋体" w:eastAsia="宋体" w:cs="宋体"/>
          <w:color w:val="auto"/>
          <w:sz w:val="24"/>
          <w:lang w:eastAsia="zh-CN"/>
        </w:rPr>
        <w:t>日</w:t>
      </w:r>
      <w:r>
        <w:rPr>
          <w:rFonts w:hint="eastAsia" w:ascii="宋体" w:hAnsi="宋体" w:eastAsia="宋体" w:cs="宋体"/>
          <w:kern w:val="0"/>
          <w:sz w:val="24"/>
        </w:rPr>
        <w:t>的《中国证券报》、《证券时报》和巨潮资讯网。</w:t>
      </w:r>
    </w:p>
    <w:p w14:paraId="026C16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8、会议的召集、召开符合《公司法》、《上市公司股东大会规则》、《股票上市规则》及《公司章程》等有关规定。</w:t>
      </w:r>
    </w:p>
    <w:p w14:paraId="48D83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440" w:lineRule="exact"/>
        <w:ind w:left="0" w:leftChars="0"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eastAsia="zh-CN"/>
        </w:rPr>
        <w:t>（二）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  <w:t>会议出席情况</w:t>
      </w:r>
    </w:p>
    <w:p w14:paraId="44036C93">
      <w:pPr>
        <w:keepNext w:val="0"/>
        <w:keepLines w:val="0"/>
        <w:pageBreakBefore w:val="0"/>
        <w:widowControl w:val="0"/>
        <w:tabs>
          <w:tab w:val="left" w:pos="1736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参加本次股东大会的股东及股东代表397人，代表有表决权的股份数403,189,754股，占公司有表决权的股份总数的49.4673%；其中：出席现场会议并投票的股东及股东代表8名，代表有表决权的股份数为381,336,003股，占公司有表决权股份总数的46.7860%；参加网络投票的社会公众股股东人数389名，代表有表决权的股份数为21,853,751股，占公司有表决权股份总数的2.6812%；出席本次会议的中小投资者（指除公司董事、监事、高级管理人员和单独或合计持有公司5%以上股份的股东以外的其他股东）389名，代表有表决权的股份数为21,853,751股，占公司有表决权股份总数的2.6812%。本次股东大会由公司董事会召集，董事长丁鸿敏先生主持，公司部分董事、监事、高级管理人员和见证律师出席了本次会议。</w:t>
      </w:r>
      <w:bookmarkStart w:id="0" w:name="_GoBack"/>
      <w:bookmarkEnd w:id="0"/>
    </w:p>
    <w:p w14:paraId="44610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left="0" w:leftChars="0"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highlight w:val="none"/>
        </w:rPr>
        <w:t>二、提案审议表决情况</w:t>
      </w:r>
    </w:p>
    <w:p w14:paraId="110EA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Style w:val="13"/>
          <w:rFonts w:hint="eastAsia" w:ascii="宋体" w:hAnsi="宋体" w:eastAsia="宋体" w:cs="宋体"/>
          <w:color w:val="00000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本次会议采取现场表决和网络投票相结合的方式进行表决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eastAsia="zh-CN"/>
        </w:rPr>
        <w:t>，</w:t>
      </w:r>
      <w:r>
        <w:rPr>
          <w:rStyle w:val="13"/>
          <w:rFonts w:hint="eastAsia" w:ascii="宋体" w:hAnsi="宋体" w:eastAsia="宋体" w:cs="宋体"/>
          <w:color w:val="000000"/>
          <w:sz w:val="24"/>
          <w:szCs w:val="24"/>
          <w:highlight w:val="none"/>
          <w:lang w:eastAsia="zh-CN"/>
        </w:rPr>
        <w:t>会议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逐项</w:t>
      </w:r>
      <w:r>
        <w:rPr>
          <w:rStyle w:val="13"/>
          <w:rFonts w:hint="eastAsia" w:ascii="宋体" w:hAnsi="宋体" w:eastAsia="宋体" w:cs="宋体"/>
          <w:color w:val="000000"/>
          <w:sz w:val="24"/>
          <w:szCs w:val="24"/>
          <w:highlight w:val="none"/>
          <w:lang w:eastAsia="zh-CN"/>
        </w:rPr>
        <w:t>审议并表决</w:t>
      </w:r>
      <w:r>
        <w:rPr>
          <w:rStyle w:val="13"/>
          <w:rFonts w:hint="eastAsia" w:ascii="宋体" w:hAnsi="宋体" w:eastAsia="宋体" w:cs="宋体"/>
          <w:color w:val="000000"/>
          <w:sz w:val="24"/>
          <w:szCs w:val="24"/>
          <w:highlight w:val="none"/>
        </w:rPr>
        <w:t>通过如下</w:t>
      </w:r>
      <w:r>
        <w:rPr>
          <w:rStyle w:val="13"/>
          <w:rFonts w:hint="eastAsia" w:ascii="宋体" w:hAnsi="宋体" w:eastAsia="宋体" w:cs="宋体"/>
          <w:color w:val="000000"/>
          <w:sz w:val="24"/>
          <w:szCs w:val="24"/>
          <w:highlight w:val="none"/>
          <w:lang w:eastAsia="zh-CN"/>
        </w:rPr>
        <w:t>议案</w:t>
      </w:r>
      <w:r>
        <w:rPr>
          <w:rStyle w:val="13"/>
          <w:rFonts w:hint="eastAsia" w:ascii="宋体" w:hAnsi="宋体" w:eastAsia="宋体" w:cs="宋体"/>
          <w:color w:val="000000"/>
          <w:sz w:val="24"/>
          <w:szCs w:val="24"/>
          <w:highlight w:val="none"/>
        </w:rPr>
        <w:t>：</w:t>
      </w:r>
    </w:p>
    <w:p w14:paraId="1576F3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ind w:left="0" w:leftChars="0" w:right="0" w:rightChars="0" w:firstLine="482" w:firstLineChars="200"/>
        <w:jc w:val="both"/>
        <w:textAlignment w:val="auto"/>
        <w:outlineLvl w:val="9"/>
        <w:rPr>
          <w:rStyle w:val="13"/>
          <w:rFonts w:hint="eastAsia" w:ascii="宋体" w:hAnsi="宋体" w:eastAsia="宋体" w:cs="宋体"/>
          <w:color w:val="000000"/>
          <w:sz w:val="24"/>
          <w:highlight w:val="none"/>
          <w:lang w:val="en-US" w:eastAsia="zh-CN"/>
        </w:rPr>
      </w:pPr>
      <w:r>
        <w:rPr>
          <w:rStyle w:val="13"/>
          <w:rFonts w:hint="eastAsia" w:ascii="宋体" w:hAnsi="宋体" w:eastAsia="宋体" w:cs="宋体"/>
          <w:b/>
          <w:bCs/>
          <w:color w:val="000000"/>
          <w:sz w:val="24"/>
          <w:highlight w:val="none"/>
          <w:lang w:val="en-US" w:eastAsia="zh-CN"/>
        </w:rPr>
        <w:t>1、</w:t>
      </w:r>
      <w:r>
        <w:rPr>
          <w:rStyle w:val="13"/>
          <w:rFonts w:hint="eastAsia" w:ascii="宋体" w:hAnsi="宋体" w:eastAsia="宋体" w:cs="宋体"/>
          <w:b/>
          <w:bCs/>
          <w:color w:val="000000"/>
          <w:sz w:val="24"/>
          <w:highlight w:val="none"/>
        </w:rPr>
        <w:t>审议通过了《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highlight w:val="none"/>
          <w:lang w:val="en-US" w:eastAsia="zh-CN"/>
        </w:rPr>
        <w:t>关于补选公司第八届监事会非职工监事的议案</w:t>
      </w:r>
      <w:r>
        <w:rPr>
          <w:rStyle w:val="13"/>
          <w:rFonts w:hint="eastAsia" w:ascii="宋体" w:hAnsi="宋体" w:eastAsia="宋体" w:cs="宋体"/>
          <w:b/>
          <w:bCs/>
          <w:color w:val="000000"/>
          <w:sz w:val="24"/>
          <w:highlight w:val="none"/>
        </w:rPr>
        <w:t>》</w:t>
      </w:r>
    </w:p>
    <w:p w14:paraId="1E5AE8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Style w:val="13"/>
          <w:rFonts w:hint="eastAsia" w:ascii="宋体" w:hAnsi="宋体" w:eastAsia="宋体" w:cs="宋体"/>
          <w:color w:val="000000"/>
          <w:sz w:val="24"/>
          <w:szCs w:val="22"/>
          <w:highlight w:val="none"/>
        </w:rPr>
      </w:pPr>
      <w:r>
        <w:rPr>
          <w:rStyle w:val="13"/>
          <w:rFonts w:hint="eastAsia" w:ascii="宋体" w:hAnsi="宋体" w:eastAsia="宋体" w:cs="宋体"/>
          <w:color w:val="000000"/>
          <w:sz w:val="24"/>
          <w:szCs w:val="22"/>
          <w:highlight w:val="none"/>
        </w:rPr>
        <w:t>表决结果：同意403,133,204股，占出席会议股东所持有效表决权股份总数的99.9860%，反对22,300股，弃权34,250股。</w:t>
      </w:r>
    </w:p>
    <w:p w14:paraId="556CC8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Style w:val="13"/>
          <w:rFonts w:hint="eastAsia" w:ascii="宋体" w:hAnsi="宋体" w:eastAsia="宋体" w:cs="宋体"/>
          <w:color w:val="000000"/>
          <w:sz w:val="24"/>
          <w:szCs w:val="22"/>
          <w:highlight w:val="none"/>
        </w:rPr>
      </w:pPr>
      <w:r>
        <w:rPr>
          <w:rStyle w:val="13"/>
          <w:rFonts w:hint="eastAsia" w:ascii="宋体" w:hAnsi="宋体" w:eastAsia="宋体" w:cs="宋体"/>
          <w:color w:val="000000"/>
          <w:sz w:val="24"/>
          <w:szCs w:val="22"/>
          <w:highlight w:val="none"/>
        </w:rPr>
        <w:t>其中中小股东总表决情况为：同意21,797,201股，占出席会议中小股东所持有效表决权股份总数的99.7412％；反对22,300股；弃权34,250股。</w:t>
      </w:r>
    </w:p>
    <w:p w14:paraId="5C960D7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right="0" w:rightChars="0" w:firstLine="482" w:firstLineChars="200"/>
        <w:jc w:val="both"/>
        <w:textAlignment w:val="auto"/>
        <w:outlineLvl w:val="9"/>
        <w:rPr>
          <w:rStyle w:val="13"/>
          <w:rFonts w:hint="eastAsia" w:ascii="宋体" w:hAnsi="宋体" w:eastAsia="宋体" w:cs="宋体"/>
          <w:b/>
          <w:bCs/>
          <w:color w:val="000000"/>
          <w:sz w:val="24"/>
          <w:szCs w:val="22"/>
          <w:highlight w:val="none"/>
          <w:lang w:val="en-US" w:eastAsia="zh-CN"/>
        </w:rPr>
      </w:pPr>
      <w:r>
        <w:rPr>
          <w:rStyle w:val="13"/>
          <w:rFonts w:hint="eastAsia" w:ascii="宋体" w:hAnsi="宋体" w:eastAsia="宋体" w:cs="宋体"/>
          <w:b/>
          <w:bCs/>
          <w:color w:val="000000"/>
          <w:sz w:val="24"/>
          <w:highlight w:val="none"/>
          <w:lang w:val="en-US" w:eastAsia="zh-CN"/>
        </w:rPr>
        <w:t>2</w:t>
      </w:r>
      <w:r>
        <w:rPr>
          <w:rStyle w:val="13"/>
          <w:rFonts w:hint="eastAsia" w:ascii="宋体" w:hAnsi="宋体" w:eastAsia="宋体" w:cs="宋体"/>
          <w:b/>
          <w:bCs/>
          <w:color w:val="000000"/>
          <w:sz w:val="24"/>
          <w:highlight w:val="none"/>
        </w:rPr>
        <w:t>、审议通过了《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highlight w:val="none"/>
          <w:lang w:val="en-US" w:eastAsia="zh-CN"/>
        </w:rPr>
        <w:t>关于吸收合并全资子公司的议案</w:t>
      </w:r>
      <w:r>
        <w:rPr>
          <w:rStyle w:val="13"/>
          <w:rFonts w:hint="eastAsia" w:ascii="宋体" w:hAnsi="宋体" w:eastAsia="宋体" w:cs="宋体"/>
          <w:b/>
          <w:bCs/>
          <w:color w:val="000000"/>
          <w:sz w:val="24"/>
          <w:highlight w:val="none"/>
        </w:rPr>
        <w:t>》</w:t>
      </w:r>
    </w:p>
    <w:p w14:paraId="652947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Style w:val="13"/>
          <w:rFonts w:hint="eastAsia" w:ascii="宋体" w:hAnsi="宋体" w:eastAsia="宋体" w:cs="宋体"/>
          <w:color w:val="000000"/>
          <w:sz w:val="24"/>
          <w:szCs w:val="22"/>
          <w:highlight w:val="none"/>
        </w:rPr>
      </w:pPr>
      <w:r>
        <w:rPr>
          <w:rStyle w:val="13"/>
          <w:rFonts w:hint="eastAsia" w:ascii="宋体" w:hAnsi="宋体" w:eastAsia="宋体" w:cs="宋体"/>
          <w:color w:val="000000"/>
          <w:sz w:val="24"/>
          <w:szCs w:val="22"/>
          <w:highlight w:val="none"/>
        </w:rPr>
        <w:t>表决结果：同意403,103,801股，占出席会议股东所持有效表决权股份总数的99.9787%，反对23,603股，弃权62,350股。</w:t>
      </w:r>
    </w:p>
    <w:p w14:paraId="5DA685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Style w:val="13"/>
          <w:rFonts w:hint="eastAsia" w:ascii="宋体" w:hAnsi="宋体" w:eastAsia="宋体" w:cs="宋体"/>
          <w:color w:val="000000"/>
          <w:sz w:val="24"/>
          <w:szCs w:val="22"/>
          <w:highlight w:val="none"/>
        </w:rPr>
      </w:pPr>
      <w:r>
        <w:rPr>
          <w:rStyle w:val="13"/>
          <w:rFonts w:hint="eastAsia" w:ascii="宋体" w:hAnsi="宋体" w:eastAsia="宋体" w:cs="宋体"/>
          <w:color w:val="000000"/>
          <w:sz w:val="24"/>
          <w:szCs w:val="22"/>
          <w:highlight w:val="none"/>
        </w:rPr>
        <w:t>其中中小股东总表决情况为：同意21,767,798股，占出席会议中小股东所持有效表决权股份总数的99.6067％；反对23,603股；弃权62,350股。</w:t>
      </w:r>
    </w:p>
    <w:p w14:paraId="72B691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482" w:firstLineChars="200"/>
        <w:jc w:val="both"/>
        <w:textAlignment w:val="auto"/>
        <w:outlineLvl w:val="9"/>
        <w:rPr>
          <w:rStyle w:val="13"/>
          <w:rFonts w:hint="eastAsia" w:ascii="宋体" w:hAnsi="宋体" w:eastAsia="宋体" w:cs="宋体"/>
          <w:b/>
          <w:bCs/>
          <w:color w:val="000000"/>
          <w:sz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24"/>
          <w:szCs w:val="24"/>
          <w:highlight w:val="none"/>
          <w:lang w:val="en-US" w:eastAsia="zh-CN" w:bidi="ar-SA"/>
        </w:rPr>
        <w:t>3、</w:t>
      </w:r>
      <w:r>
        <w:rPr>
          <w:rStyle w:val="13"/>
          <w:rFonts w:hint="eastAsia" w:ascii="宋体" w:hAnsi="宋体" w:eastAsia="宋体" w:cs="宋体"/>
          <w:b/>
          <w:bCs/>
          <w:color w:val="000000"/>
          <w:sz w:val="24"/>
          <w:highlight w:val="none"/>
        </w:rPr>
        <w:t>审议通过了《</w:t>
      </w:r>
      <w:r>
        <w:rPr>
          <w:rStyle w:val="13"/>
          <w:rFonts w:hint="eastAsia" w:ascii="宋体" w:hAnsi="宋体" w:eastAsia="宋体" w:cs="宋体"/>
          <w:b/>
          <w:bCs/>
          <w:color w:val="000000"/>
          <w:sz w:val="24"/>
          <w:highlight w:val="none"/>
          <w:lang w:val="en-US" w:eastAsia="zh-CN"/>
        </w:rPr>
        <w:t>关于规范经营范围表述并修订&lt;公司章程&gt;的议案</w:t>
      </w:r>
      <w:r>
        <w:rPr>
          <w:rStyle w:val="13"/>
          <w:rFonts w:hint="eastAsia" w:ascii="宋体" w:hAnsi="宋体" w:eastAsia="宋体" w:cs="宋体"/>
          <w:b/>
          <w:bCs/>
          <w:color w:val="000000"/>
          <w:sz w:val="24"/>
          <w:highlight w:val="none"/>
        </w:rPr>
        <w:t>》</w:t>
      </w:r>
    </w:p>
    <w:p w14:paraId="707C87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Style w:val="13"/>
          <w:rFonts w:hint="eastAsia" w:ascii="宋体" w:hAnsi="宋体" w:eastAsia="宋体" w:cs="宋体"/>
          <w:color w:val="000000"/>
          <w:sz w:val="24"/>
          <w:szCs w:val="22"/>
          <w:highlight w:val="none"/>
        </w:rPr>
      </w:pPr>
      <w:r>
        <w:rPr>
          <w:rStyle w:val="13"/>
          <w:rFonts w:hint="eastAsia" w:ascii="宋体" w:hAnsi="宋体" w:eastAsia="宋体" w:cs="宋体"/>
          <w:color w:val="000000"/>
          <w:sz w:val="24"/>
          <w:szCs w:val="22"/>
          <w:highlight w:val="none"/>
        </w:rPr>
        <w:t>表决结果：同意403,130,204股，占出席会议股东所持有效表决权股份总数的99.9852%，反对21,200股，弃权38,350股。</w:t>
      </w:r>
    </w:p>
    <w:p w14:paraId="4BB1E9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Style w:val="13"/>
          <w:rFonts w:hint="eastAsia" w:ascii="宋体" w:hAnsi="宋体" w:eastAsia="宋体" w:cs="宋体"/>
          <w:color w:val="000000"/>
          <w:sz w:val="24"/>
          <w:szCs w:val="22"/>
          <w:highlight w:val="none"/>
        </w:rPr>
      </w:pPr>
      <w:r>
        <w:rPr>
          <w:rStyle w:val="13"/>
          <w:rFonts w:hint="eastAsia" w:ascii="宋体" w:hAnsi="宋体" w:eastAsia="宋体" w:cs="宋体"/>
          <w:color w:val="000000"/>
          <w:sz w:val="24"/>
          <w:szCs w:val="22"/>
          <w:highlight w:val="none"/>
        </w:rPr>
        <w:t>其中中小股东总表决情况为：同意21,794,201股，占出席会议中小股东所持有效表决权股份总数的99.7275％；反对21,200股；弃权38,350股。</w:t>
      </w:r>
    </w:p>
    <w:p w14:paraId="6BA8743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0" w:leftChars="0" w:right="0" w:rightChars="0" w:firstLine="480" w:firstLineChars="200"/>
        <w:jc w:val="both"/>
        <w:textAlignment w:val="auto"/>
        <w:outlineLvl w:val="9"/>
        <w:rPr>
          <w:rStyle w:val="13"/>
          <w:rFonts w:hint="eastAsia" w:ascii="宋体" w:hAnsi="宋体" w:cs="宋体"/>
          <w:color w:val="000000"/>
          <w:sz w:val="24"/>
          <w:szCs w:val="22"/>
          <w:highlight w:val="none"/>
          <w:lang w:eastAsia="zh-CN"/>
        </w:rPr>
      </w:pPr>
      <w:r>
        <w:rPr>
          <w:rStyle w:val="13"/>
          <w:rFonts w:hint="eastAsia" w:ascii="宋体" w:hAnsi="宋体" w:eastAsia="宋体" w:cs="宋体"/>
          <w:color w:val="000000"/>
          <w:sz w:val="24"/>
          <w:szCs w:val="22"/>
          <w:highlight w:val="none"/>
          <w:lang w:val="en-US" w:eastAsia="zh-CN"/>
        </w:rPr>
        <w:t>上述议案2、3</w:t>
      </w:r>
      <w:r>
        <w:rPr>
          <w:rStyle w:val="13"/>
          <w:rFonts w:hint="default" w:ascii="宋体" w:hAnsi="宋体" w:eastAsia="宋体" w:cs="宋体"/>
          <w:color w:val="000000"/>
          <w:sz w:val="24"/>
          <w:szCs w:val="22"/>
          <w:highlight w:val="none"/>
        </w:rPr>
        <w:t>为特别决议事项，</w:t>
      </w:r>
      <w:r>
        <w:rPr>
          <w:rStyle w:val="13"/>
          <w:rFonts w:hint="eastAsia" w:ascii="宋体" w:hAnsi="宋体" w:cs="宋体"/>
          <w:color w:val="000000"/>
          <w:sz w:val="24"/>
          <w:szCs w:val="22"/>
          <w:highlight w:val="none"/>
          <w:lang w:val="en-US" w:eastAsia="zh-CN"/>
        </w:rPr>
        <w:t>已</w:t>
      </w:r>
      <w:r>
        <w:rPr>
          <w:rStyle w:val="13"/>
          <w:rFonts w:hint="default" w:ascii="宋体" w:hAnsi="宋体" w:eastAsia="宋体" w:cs="宋体"/>
          <w:color w:val="000000"/>
          <w:sz w:val="24"/>
          <w:szCs w:val="22"/>
          <w:highlight w:val="none"/>
        </w:rPr>
        <w:t>经出席本次会议的股东（包括股东代理人）所持</w:t>
      </w:r>
      <w:r>
        <w:rPr>
          <w:rStyle w:val="13"/>
          <w:rFonts w:hint="eastAsia" w:ascii="宋体" w:hAnsi="宋体" w:cs="宋体"/>
          <w:color w:val="000000"/>
          <w:sz w:val="24"/>
          <w:szCs w:val="22"/>
          <w:highlight w:val="none"/>
          <w:lang w:val="en-US" w:eastAsia="zh-CN"/>
        </w:rPr>
        <w:t>有效</w:t>
      </w:r>
      <w:r>
        <w:rPr>
          <w:rStyle w:val="13"/>
          <w:rFonts w:hint="default" w:ascii="宋体" w:hAnsi="宋体" w:eastAsia="宋体" w:cs="宋体"/>
          <w:color w:val="000000"/>
          <w:sz w:val="24"/>
          <w:szCs w:val="22"/>
          <w:highlight w:val="none"/>
        </w:rPr>
        <w:t>表决权的</w:t>
      </w:r>
      <w:r>
        <w:rPr>
          <w:rStyle w:val="13"/>
          <w:rFonts w:hint="eastAsia" w:ascii="宋体" w:hAnsi="宋体" w:cs="宋体"/>
          <w:color w:val="000000"/>
          <w:sz w:val="24"/>
          <w:szCs w:val="22"/>
          <w:highlight w:val="none"/>
          <w:lang w:val="en-US" w:eastAsia="zh-CN"/>
        </w:rPr>
        <w:t>三分之二</w:t>
      </w:r>
      <w:r>
        <w:rPr>
          <w:rStyle w:val="13"/>
          <w:rFonts w:hint="default" w:ascii="宋体" w:hAnsi="宋体" w:eastAsia="宋体" w:cs="宋体"/>
          <w:color w:val="000000"/>
          <w:sz w:val="24"/>
          <w:szCs w:val="22"/>
          <w:highlight w:val="none"/>
        </w:rPr>
        <w:t>以上通过</w:t>
      </w:r>
      <w:r>
        <w:rPr>
          <w:rStyle w:val="13"/>
          <w:rFonts w:hint="eastAsia" w:ascii="宋体" w:hAnsi="宋体" w:cs="宋体"/>
          <w:color w:val="000000"/>
          <w:sz w:val="24"/>
          <w:szCs w:val="22"/>
          <w:highlight w:val="none"/>
          <w:lang w:eastAsia="zh-CN"/>
        </w:rPr>
        <w:t>。</w:t>
      </w:r>
    </w:p>
    <w:p w14:paraId="4BF1ACC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right="0" w:rightChars="0" w:firstLine="482" w:firstLineChars="200"/>
        <w:jc w:val="both"/>
        <w:textAlignment w:val="auto"/>
        <w:outlineLvl w:val="9"/>
        <w:rPr>
          <w:rFonts w:hint="eastAsia" w:ascii="宋体" w:hAnsi="宋体"/>
          <w:b/>
          <w:bCs/>
          <w:color w:val="000000"/>
          <w:sz w:val="24"/>
          <w:szCs w:val="24"/>
          <w:highlight w:val="none"/>
        </w:rPr>
      </w:pPr>
      <w:r>
        <w:rPr>
          <w:rStyle w:val="13"/>
          <w:rFonts w:hint="eastAsia" w:ascii="宋体" w:hAnsi="宋体"/>
          <w:b/>
          <w:bCs/>
          <w:color w:val="000000"/>
          <w:sz w:val="24"/>
          <w:szCs w:val="24"/>
          <w:highlight w:val="none"/>
          <w:lang w:val="en-US" w:eastAsia="zh-CN"/>
        </w:rPr>
        <w:t>三</w:t>
      </w:r>
      <w:r>
        <w:rPr>
          <w:rStyle w:val="13"/>
          <w:rFonts w:hint="eastAsia" w:ascii="宋体" w:hAnsi="宋体"/>
          <w:b/>
          <w:bCs/>
          <w:color w:val="000000"/>
          <w:sz w:val="24"/>
          <w:szCs w:val="24"/>
          <w:highlight w:val="none"/>
        </w:rPr>
        <w:t>、律师出具的法律意见</w:t>
      </w:r>
    </w:p>
    <w:p w14:paraId="50773E4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line="440" w:lineRule="exact"/>
        <w:ind w:left="0" w:leftChars="0" w:right="0" w:rightChars="0"/>
        <w:jc w:val="both"/>
        <w:textAlignment w:val="auto"/>
        <w:outlineLvl w:val="9"/>
        <w:rPr>
          <w:rFonts w:hint="eastAsia" w:cs="宋体"/>
          <w:color w:val="000000"/>
          <w:kern w:val="0"/>
          <w:sz w:val="24"/>
          <w:szCs w:val="24"/>
          <w:highlight w:val="none"/>
          <w:lang w:eastAsia="zh-CN"/>
        </w:rPr>
      </w:pPr>
      <w:r>
        <w:rPr>
          <w:rFonts w:hint="eastAsia" w:cs="宋体"/>
          <w:color w:val="000000"/>
          <w:kern w:val="0"/>
          <w:sz w:val="24"/>
          <w:szCs w:val="24"/>
          <w:highlight w:val="none"/>
          <w:lang w:val="en-US" w:eastAsia="zh-CN"/>
        </w:rPr>
        <w:t>1、律师事务所名称：</w:t>
      </w:r>
      <w:r>
        <w:rPr>
          <w:rFonts w:hint="eastAsia" w:cs="宋体"/>
          <w:color w:val="000000"/>
          <w:kern w:val="0"/>
          <w:sz w:val="24"/>
          <w:szCs w:val="24"/>
          <w:highlight w:val="none"/>
        </w:rPr>
        <w:t>浙江天册律师事务所</w:t>
      </w:r>
      <w:r>
        <w:rPr>
          <w:rFonts w:hint="eastAsia" w:cs="宋体"/>
          <w:color w:val="000000"/>
          <w:kern w:val="0"/>
          <w:sz w:val="24"/>
          <w:szCs w:val="24"/>
          <w:highlight w:val="none"/>
          <w:lang w:eastAsia="zh-CN"/>
        </w:rPr>
        <w:t>；</w:t>
      </w:r>
    </w:p>
    <w:p w14:paraId="75DA44D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line="440" w:lineRule="exact"/>
        <w:ind w:left="0" w:leftChars="0" w:right="0" w:rightChars="0"/>
        <w:jc w:val="both"/>
        <w:textAlignment w:val="auto"/>
        <w:outlineLvl w:val="9"/>
        <w:rPr>
          <w:rFonts w:hint="eastAsia" w:cs="宋体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cs="宋体"/>
          <w:color w:val="000000"/>
          <w:kern w:val="0"/>
          <w:sz w:val="24"/>
          <w:szCs w:val="24"/>
          <w:highlight w:val="none"/>
          <w:lang w:val="en-US" w:eastAsia="zh-CN"/>
        </w:rPr>
        <w:t>2、见证律师姓名：赵琰、郑佳展；</w:t>
      </w:r>
    </w:p>
    <w:p w14:paraId="359C237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line="440" w:lineRule="exact"/>
        <w:ind w:left="0" w:leftChars="0" w:right="0" w:rightChars="0"/>
        <w:jc w:val="both"/>
        <w:textAlignment w:val="auto"/>
        <w:outlineLvl w:val="9"/>
        <w:rPr>
          <w:rFonts w:hint="eastAsia"/>
          <w:bCs/>
          <w:color w:val="000000"/>
          <w:sz w:val="24"/>
          <w:szCs w:val="24"/>
        </w:rPr>
      </w:pPr>
      <w:r>
        <w:rPr>
          <w:rFonts w:hint="eastAsia" w:cs="宋体"/>
          <w:color w:val="000000"/>
          <w:kern w:val="0"/>
          <w:sz w:val="24"/>
          <w:szCs w:val="24"/>
          <w:lang w:val="en-US" w:eastAsia="zh-CN"/>
        </w:rPr>
        <w:t>3、结论性意见</w:t>
      </w:r>
      <w:r>
        <w:rPr>
          <w:rFonts w:hint="eastAsia" w:cs="宋体"/>
          <w:color w:val="000000"/>
          <w:kern w:val="0"/>
          <w:sz w:val="24"/>
          <w:szCs w:val="24"/>
        </w:rPr>
        <w:t>认为</w:t>
      </w:r>
      <w:r>
        <w:rPr>
          <w:rFonts w:hint="eastAsia"/>
          <w:color w:val="000000"/>
          <w:sz w:val="24"/>
          <w:szCs w:val="24"/>
        </w:rPr>
        <w:t>：</w:t>
      </w:r>
      <w:r>
        <w:rPr>
          <w:rFonts w:hAnsi="宋体"/>
          <w:bCs/>
          <w:color w:val="000000"/>
          <w:sz w:val="24"/>
        </w:rPr>
        <w:t>兔宝宝本次股东大会的召集与召开程序、</w:t>
      </w:r>
      <w:r>
        <w:rPr>
          <w:rFonts w:hint="eastAsia"/>
          <w:bCs/>
          <w:color w:val="000000"/>
          <w:sz w:val="24"/>
          <w:lang w:val="en-US" w:eastAsia="zh-CN"/>
        </w:rPr>
        <w:t>召集人和</w:t>
      </w:r>
      <w:r>
        <w:rPr>
          <w:rFonts w:hAnsi="宋体"/>
          <w:bCs/>
          <w:color w:val="000000"/>
          <w:sz w:val="24"/>
        </w:rPr>
        <w:t>出席会议人员的资格、会议表决程序均符合法律法规和</w:t>
      </w:r>
      <w:r>
        <w:rPr>
          <w:rFonts w:hint="eastAsia"/>
          <w:bCs/>
          <w:color w:val="000000"/>
          <w:sz w:val="24"/>
          <w:lang w:eastAsia="zh-CN"/>
        </w:rPr>
        <w:t>《</w:t>
      </w:r>
      <w:r>
        <w:rPr>
          <w:rFonts w:hAnsi="宋体"/>
          <w:bCs/>
          <w:color w:val="000000"/>
          <w:sz w:val="24"/>
        </w:rPr>
        <w:t>公司章程</w:t>
      </w:r>
      <w:r>
        <w:rPr>
          <w:rFonts w:hint="eastAsia"/>
          <w:bCs/>
          <w:color w:val="000000"/>
          <w:sz w:val="24"/>
          <w:lang w:eastAsia="zh-CN"/>
        </w:rPr>
        <w:t>》</w:t>
      </w:r>
      <w:r>
        <w:rPr>
          <w:rFonts w:hAnsi="宋体"/>
          <w:bCs/>
          <w:color w:val="000000"/>
          <w:sz w:val="24"/>
        </w:rPr>
        <w:t>的规定；表决结果合法、有效。</w:t>
      </w:r>
    </w:p>
    <w:p w14:paraId="07F3468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Style w:val="13"/>
          <w:rFonts w:hint="eastAsia" w:ascii="宋体" w:hAnsi="宋体"/>
          <w:color w:val="000000"/>
          <w:sz w:val="24"/>
          <w:szCs w:val="24"/>
        </w:rPr>
      </w:pPr>
      <w:r>
        <w:rPr>
          <w:rStyle w:val="13"/>
          <w:rFonts w:hint="eastAsia" w:ascii="宋体" w:hAnsi="宋体"/>
          <w:color w:val="000000"/>
          <w:sz w:val="24"/>
          <w:szCs w:val="24"/>
        </w:rPr>
        <w:t>该法律意见书全文刊登于巨潮资讯网站http://www.cninfo.com.cn。</w:t>
      </w:r>
    </w:p>
    <w:p w14:paraId="2C0149A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right="0" w:rightChars="0" w:firstLine="482" w:firstLineChars="200"/>
        <w:jc w:val="both"/>
        <w:textAlignment w:val="auto"/>
        <w:outlineLvl w:val="9"/>
        <w:rPr>
          <w:rFonts w:hint="eastAsia" w:ascii="宋体" w:hAnsi="宋体"/>
          <w:b/>
          <w:bCs/>
          <w:color w:val="000000"/>
          <w:sz w:val="24"/>
          <w:szCs w:val="24"/>
        </w:rPr>
      </w:pPr>
      <w:r>
        <w:rPr>
          <w:rStyle w:val="13"/>
          <w:rFonts w:hint="eastAsia" w:ascii="宋体" w:hAnsi="宋体"/>
          <w:b/>
          <w:bCs/>
          <w:color w:val="000000"/>
          <w:sz w:val="24"/>
          <w:szCs w:val="24"/>
          <w:lang w:val="en-US" w:eastAsia="zh-CN"/>
        </w:rPr>
        <w:t>四</w:t>
      </w:r>
      <w:r>
        <w:rPr>
          <w:rStyle w:val="13"/>
          <w:rFonts w:hint="eastAsia" w:ascii="宋体" w:hAnsi="宋体"/>
          <w:b/>
          <w:bCs/>
          <w:color w:val="000000"/>
          <w:sz w:val="24"/>
          <w:szCs w:val="24"/>
        </w:rPr>
        <w:t>、备查文件目录</w:t>
      </w:r>
    </w:p>
    <w:p w14:paraId="33E5E6E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/>
          <w:color w:val="000000"/>
          <w:sz w:val="24"/>
          <w:szCs w:val="24"/>
        </w:rPr>
      </w:pPr>
      <w:r>
        <w:rPr>
          <w:rStyle w:val="13"/>
          <w:rFonts w:hint="eastAsia" w:ascii="宋体" w:hAnsi="宋体"/>
          <w:color w:val="000000"/>
          <w:sz w:val="24"/>
          <w:szCs w:val="24"/>
        </w:rPr>
        <w:t>1、经与会董事签署的公司</w:t>
      </w:r>
      <w:r>
        <w:rPr>
          <w:rStyle w:val="13"/>
          <w:rFonts w:hint="eastAsia" w:ascii="宋体" w:hAnsi="宋体"/>
          <w:color w:val="000000"/>
          <w:sz w:val="24"/>
          <w:szCs w:val="24"/>
          <w:lang w:val="en-US" w:eastAsia="zh-CN"/>
        </w:rPr>
        <w:t>2024</w:t>
      </w:r>
      <w:r>
        <w:rPr>
          <w:rStyle w:val="13"/>
          <w:rFonts w:hint="eastAsia" w:ascii="宋体" w:hAnsi="宋体"/>
          <w:color w:val="000000"/>
          <w:sz w:val="24"/>
          <w:szCs w:val="24"/>
          <w:lang w:eastAsia="zh-CN"/>
        </w:rPr>
        <w:t>年</w:t>
      </w:r>
      <w:r>
        <w:rPr>
          <w:rStyle w:val="13"/>
          <w:rFonts w:hint="eastAsia" w:ascii="宋体" w:hAnsi="宋体"/>
          <w:color w:val="000000"/>
          <w:sz w:val="24"/>
          <w:szCs w:val="24"/>
          <w:lang w:val="en-US" w:eastAsia="zh-CN"/>
        </w:rPr>
        <w:t>第一次临时股东</w:t>
      </w:r>
      <w:r>
        <w:rPr>
          <w:rStyle w:val="13"/>
          <w:rFonts w:hint="eastAsia" w:ascii="宋体" w:hAnsi="宋体"/>
          <w:color w:val="000000"/>
          <w:sz w:val="24"/>
          <w:szCs w:val="24"/>
        </w:rPr>
        <w:t>大会决议；</w:t>
      </w:r>
    </w:p>
    <w:p w14:paraId="20D2B16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Style w:val="13"/>
          <w:rFonts w:hint="eastAsia" w:ascii="宋体" w:hAnsi="宋体"/>
          <w:color w:val="000000"/>
          <w:sz w:val="24"/>
          <w:szCs w:val="24"/>
        </w:rPr>
      </w:pPr>
      <w:r>
        <w:rPr>
          <w:rStyle w:val="13"/>
          <w:rFonts w:hint="eastAsia" w:ascii="宋体" w:hAnsi="宋体"/>
          <w:color w:val="000000"/>
          <w:sz w:val="24"/>
          <w:szCs w:val="24"/>
        </w:rPr>
        <w:t>2、浙江天册律师事务所出具的关于公司</w:t>
      </w:r>
      <w:r>
        <w:rPr>
          <w:rStyle w:val="13"/>
          <w:rFonts w:hint="eastAsia" w:ascii="宋体" w:hAnsi="宋体"/>
          <w:color w:val="000000"/>
          <w:sz w:val="24"/>
          <w:szCs w:val="24"/>
          <w:lang w:val="en-US" w:eastAsia="zh-CN"/>
        </w:rPr>
        <w:t>2024</w:t>
      </w:r>
      <w:r>
        <w:rPr>
          <w:rStyle w:val="13"/>
          <w:rFonts w:hint="eastAsia" w:ascii="宋体" w:hAnsi="宋体"/>
          <w:color w:val="000000"/>
          <w:sz w:val="24"/>
          <w:szCs w:val="24"/>
          <w:lang w:eastAsia="zh-CN"/>
        </w:rPr>
        <w:t>年</w:t>
      </w:r>
      <w:r>
        <w:rPr>
          <w:rStyle w:val="13"/>
          <w:rFonts w:hint="eastAsia" w:ascii="宋体" w:hAnsi="宋体"/>
          <w:color w:val="000000"/>
          <w:sz w:val="24"/>
          <w:szCs w:val="24"/>
          <w:lang w:val="en-US" w:eastAsia="zh-CN"/>
        </w:rPr>
        <w:t>第一次临时</w:t>
      </w:r>
      <w:r>
        <w:rPr>
          <w:rStyle w:val="13"/>
          <w:rFonts w:hint="eastAsia" w:ascii="宋体" w:hAnsi="宋体"/>
          <w:color w:val="000000"/>
          <w:sz w:val="24"/>
          <w:szCs w:val="24"/>
        </w:rPr>
        <w:t>股东大会的法律意见书。</w:t>
      </w:r>
    </w:p>
    <w:p w14:paraId="45C84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Style w:val="13"/>
          <w:rFonts w:hint="eastAsia" w:ascii="宋体" w:hAnsi="宋体"/>
          <w:color w:val="000000"/>
          <w:sz w:val="24"/>
          <w:szCs w:val="24"/>
        </w:rPr>
      </w:pPr>
      <w:r>
        <w:rPr>
          <w:rStyle w:val="13"/>
          <w:rFonts w:hint="eastAsia" w:ascii="宋体" w:hAnsi="宋体"/>
          <w:color w:val="000000"/>
          <w:sz w:val="24"/>
          <w:szCs w:val="24"/>
        </w:rPr>
        <w:t>特此公告。</w:t>
      </w:r>
    </w:p>
    <w:p w14:paraId="68D1E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Style w:val="13"/>
          <w:rFonts w:hint="eastAsia" w:ascii="宋体" w:hAnsi="宋体"/>
          <w:color w:val="000000"/>
          <w:sz w:val="24"/>
          <w:szCs w:val="24"/>
        </w:rPr>
      </w:pPr>
    </w:p>
    <w:p w14:paraId="5D080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Style w:val="13"/>
          <w:rFonts w:hint="eastAsia" w:ascii="宋体" w:hAnsi="宋体"/>
          <w:color w:val="000000"/>
          <w:sz w:val="24"/>
          <w:szCs w:val="24"/>
          <w:lang w:val="en-US" w:eastAsia="zh-CN"/>
        </w:rPr>
      </w:pPr>
    </w:p>
    <w:p w14:paraId="785C9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4680" w:firstLineChars="1950"/>
        <w:jc w:val="both"/>
        <w:textAlignment w:val="auto"/>
        <w:outlineLvl w:val="9"/>
        <w:rPr>
          <w:rFonts w:hint="eastAsia" w:ascii="宋体" w:hAnsi="宋体"/>
          <w:color w:val="000000"/>
          <w:sz w:val="24"/>
          <w:szCs w:val="24"/>
        </w:rPr>
      </w:pPr>
      <w:r>
        <w:rPr>
          <w:rStyle w:val="13"/>
          <w:rFonts w:hint="eastAsia" w:ascii="宋体" w:hAnsi="宋体"/>
          <w:color w:val="000000"/>
          <w:sz w:val="24"/>
          <w:szCs w:val="24"/>
          <w:lang w:val="en-US" w:eastAsia="zh-CN"/>
        </w:rPr>
        <w:t xml:space="preserve">  </w:t>
      </w:r>
      <w:r>
        <w:rPr>
          <w:rStyle w:val="13"/>
          <w:rFonts w:hint="eastAsia" w:ascii="宋体" w:hAnsi="宋体"/>
          <w:color w:val="000000"/>
          <w:sz w:val="24"/>
          <w:szCs w:val="24"/>
        </w:rPr>
        <w:t>德华兔宝宝装饰新材股份有限公司</w:t>
      </w:r>
    </w:p>
    <w:p w14:paraId="76F9C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4680" w:firstLineChars="1950"/>
        <w:jc w:val="both"/>
        <w:textAlignment w:val="auto"/>
        <w:outlineLvl w:val="9"/>
        <w:rPr>
          <w:rStyle w:val="13"/>
          <w:rFonts w:hint="eastAsia" w:ascii="宋体" w:hAnsi="宋体"/>
          <w:color w:val="000000"/>
          <w:sz w:val="24"/>
          <w:szCs w:val="24"/>
        </w:rPr>
      </w:pPr>
      <w:r>
        <w:rPr>
          <w:rStyle w:val="13"/>
          <w:rFonts w:hint="eastAsia" w:ascii="宋体" w:hAnsi="宋体"/>
          <w:color w:val="000000"/>
          <w:sz w:val="24"/>
          <w:szCs w:val="24"/>
        </w:rPr>
        <w:t>　</w:t>
      </w:r>
      <w:r>
        <w:rPr>
          <w:rStyle w:val="13"/>
          <w:rFonts w:hint="eastAsia" w:ascii="宋体" w:hAnsi="宋体"/>
          <w:color w:val="000000"/>
          <w:sz w:val="24"/>
          <w:szCs w:val="24"/>
          <w:lang w:val="en-US" w:eastAsia="zh-CN"/>
        </w:rPr>
        <w:t xml:space="preserve"> </w:t>
      </w:r>
      <w:r>
        <w:rPr>
          <w:rStyle w:val="13"/>
          <w:rFonts w:hint="eastAsia" w:ascii="宋体" w:hAnsi="宋体"/>
          <w:color w:val="000000"/>
          <w:sz w:val="24"/>
          <w:szCs w:val="24"/>
        </w:rPr>
        <w:t>　　　</w:t>
      </w:r>
      <w:r>
        <w:rPr>
          <w:rStyle w:val="13"/>
          <w:rFonts w:hint="eastAsia" w:ascii="宋体" w:hAnsi="宋体"/>
          <w:color w:val="000000"/>
          <w:sz w:val="24"/>
          <w:szCs w:val="24"/>
          <w:lang w:val="en-US" w:eastAsia="zh-CN"/>
        </w:rPr>
        <w:t xml:space="preserve"> </w:t>
      </w:r>
      <w:r>
        <w:rPr>
          <w:rStyle w:val="13"/>
          <w:rFonts w:hint="eastAsia" w:ascii="宋体" w:hAnsi="宋体"/>
          <w:color w:val="000000"/>
          <w:sz w:val="24"/>
          <w:szCs w:val="24"/>
        </w:rPr>
        <w:t xml:space="preserve"> 董　事　会</w:t>
      </w:r>
    </w:p>
    <w:p w14:paraId="6420F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580" w:firstLineChars="2325"/>
        <w:jc w:val="both"/>
        <w:textAlignment w:val="auto"/>
        <w:outlineLvl w:val="9"/>
        <w:rPr>
          <w:rStyle w:val="13"/>
          <w:rFonts w:hint="eastAsia" w:ascii="宋体" w:hAnsi="宋体"/>
          <w:color w:val="000000"/>
          <w:sz w:val="24"/>
          <w:szCs w:val="24"/>
        </w:rPr>
      </w:pPr>
      <w:r>
        <w:rPr>
          <w:rStyle w:val="13"/>
          <w:rFonts w:hint="eastAsia" w:ascii="宋体" w:hAnsi="宋体"/>
          <w:color w:val="000000"/>
          <w:sz w:val="24"/>
          <w:szCs w:val="24"/>
          <w:lang w:val="en-US" w:eastAsia="zh-CN"/>
        </w:rPr>
        <w:t xml:space="preserve"> 2024</w:t>
      </w:r>
      <w:r>
        <w:rPr>
          <w:rStyle w:val="13"/>
          <w:rFonts w:hint="eastAsia" w:ascii="宋体" w:hAnsi="宋体"/>
          <w:color w:val="000000"/>
          <w:sz w:val="24"/>
          <w:szCs w:val="24"/>
          <w:lang w:eastAsia="zh-CN"/>
        </w:rPr>
        <w:t>年</w:t>
      </w:r>
      <w:r>
        <w:rPr>
          <w:rStyle w:val="13"/>
          <w:rFonts w:hint="eastAsia" w:ascii="宋体" w:hAnsi="宋体"/>
          <w:color w:val="000000"/>
          <w:sz w:val="24"/>
          <w:szCs w:val="24"/>
          <w:lang w:val="en-US" w:eastAsia="zh-CN"/>
        </w:rPr>
        <w:t>10</w:t>
      </w:r>
      <w:r>
        <w:rPr>
          <w:rStyle w:val="13"/>
          <w:rFonts w:hint="eastAsia" w:ascii="宋体" w:hAnsi="宋体"/>
          <w:color w:val="000000"/>
          <w:sz w:val="24"/>
          <w:szCs w:val="24"/>
        </w:rPr>
        <w:t>月</w:t>
      </w:r>
      <w:r>
        <w:rPr>
          <w:rStyle w:val="13"/>
          <w:rFonts w:hint="eastAsia" w:ascii="宋体" w:hAnsi="宋体"/>
          <w:color w:val="000000"/>
          <w:sz w:val="24"/>
          <w:szCs w:val="24"/>
          <w:lang w:val="en-US" w:eastAsia="zh-CN"/>
        </w:rPr>
        <w:t>9</w:t>
      </w:r>
      <w:r>
        <w:rPr>
          <w:rStyle w:val="13"/>
          <w:rFonts w:hint="eastAsia" w:ascii="宋体" w:hAnsi="宋体"/>
          <w:color w:val="000000"/>
          <w:sz w:val="24"/>
          <w:szCs w:val="24"/>
        </w:rPr>
        <w:t>日</w:t>
      </w:r>
    </w:p>
    <w:sectPr>
      <w:headerReference r:id="rId3" w:type="default"/>
      <w:pgSz w:w="11906" w:h="16838"/>
      <w:pgMar w:top="1247" w:right="1361" w:bottom="1247" w:left="1361" w:header="851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A6C39F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E5B6A8"/>
    <w:multiLevelType w:val="singleLevel"/>
    <w:tmpl w:val="58E5B6A8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